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68" w:rsidRPr="005863AC" w:rsidRDefault="00923568" w:rsidP="00501B57">
      <w:pPr>
        <w:rPr>
          <w:rFonts w:cs="Times New Roman"/>
        </w:rPr>
      </w:pPr>
      <w:bookmarkStart w:id="0" w:name="_GoBack"/>
      <w:bookmarkEnd w:id="0"/>
      <w:r w:rsidRPr="005863AC">
        <w:rPr>
          <w:rFonts w:cs="Arial"/>
        </w:rPr>
        <w:t>Policy Type:</w:t>
      </w:r>
      <w:r w:rsidR="005863AC" w:rsidRPr="005863AC">
        <w:rPr>
          <w:rFonts w:cs="Arial"/>
        </w:rPr>
        <w:t xml:space="preserve"> </w:t>
      </w:r>
      <w:r w:rsidRPr="005863AC">
        <w:rPr>
          <w:rFonts w:cs="Arial"/>
          <w:b/>
        </w:rPr>
        <w:t>Executive Limitations</w:t>
      </w:r>
      <w:r w:rsidRPr="005863AC">
        <w:rPr>
          <w:rFonts w:cs="Arial"/>
          <w:b/>
        </w:rPr>
        <w:br/>
      </w:r>
      <w:r w:rsidRPr="005863AC">
        <w:rPr>
          <w:rFonts w:cs="Arial"/>
        </w:rPr>
        <w:t>Policy Title:</w:t>
      </w:r>
      <w:r w:rsidR="005863AC" w:rsidRPr="005863AC">
        <w:rPr>
          <w:rFonts w:cs="Arial"/>
        </w:rPr>
        <w:t xml:space="preserve"> </w:t>
      </w:r>
      <w:r w:rsidR="003104E2" w:rsidRPr="005863AC">
        <w:rPr>
          <w:rFonts w:cs="Arial"/>
          <w:b/>
        </w:rPr>
        <w:t>Financial Management</w:t>
      </w:r>
      <w:r w:rsidRPr="005863AC">
        <w:rPr>
          <w:rFonts w:cs="Arial"/>
          <w:b/>
        </w:rPr>
        <w:br/>
      </w:r>
      <w:r w:rsidRPr="005863AC">
        <w:rPr>
          <w:rFonts w:cs="Arial"/>
        </w:rPr>
        <w:t>Adopted:</w:t>
      </w:r>
      <w:r w:rsidR="005863AC" w:rsidRPr="005863AC">
        <w:rPr>
          <w:rFonts w:cs="Arial"/>
        </w:rPr>
        <w:t xml:space="preserve"> June 20, 2016</w:t>
      </w:r>
      <w:r w:rsidRPr="005863AC">
        <w:rPr>
          <w:rFonts w:cs="Arial"/>
        </w:rPr>
        <w:tab/>
      </w:r>
      <w:r w:rsidRPr="005863AC">
        <w:rPr>
          <w:rFonts w:cs="Arial"/>
          <w:b/>
        </w:rPr>
        <w:br/>
      </w:r>
      <w:r w:rsidRPr="005863AC">
        <w:rPr>
          <w:rFonts w:cs="Arial"/>
        </w:rPr>
        <w:t>Amended:</w:t>
      </w:r>
    </w:p>
    <w:p w:rsidR="00923568" w:rsidRPr="005863AC" w:rsidRDefault="00923568" w:rsidP="00501B57">
      <w:pPr>
        <w:rPr>
          <w:rFonts w:cs="Times New Roman"/>
        </w:rPr>
      </w:pPr>
    </w:p>
    <w:p w:rsidR="00923568" w:rsidRPr="005863AC" w:rsidRDefault="00923568" w:rsidP="00501B57">
      <w:pPr>
        <w:rPr>
          <w:rFonts w:cs="Times New Roman"/>
        </w:rPr>
      </w:pPr>
    </w:p>
    <w:p w:rsidR="00D02513" w:rsidRPr="005863AC" w:rsidRDefault="00501B57" w:rsidP="00501B57">
      <w:r w:rsidRPr="005863AC">
        <w:rPr>
          <w:rFonts w:cs="Times New Roman"/>
        </w:rPr>
        <w:t xml:space="preserve">It is the policy of the EASW Board of Directors that </w:t>
      </w:r>
      <w:r w:rsidRPr="005863AC">
        <w:t xml:space="preserve">the Principal shall not </w:t>
      </w:r>
      <w:r w:rsidR="00D02513" w:rsidRPr="005863AC">
        <w:t>handle finances in an imprudent manner.</w:t>
      </w:r>
    </w:p>
    <w:p w:rsidR="00D02513" w:rsidRPr="005863AC" w:rsidRDefault="00D02513" w:rsidP="00501B57"/>
    <w:p w:rsidR="00D02513" w:rsidRPr="005863AC" w:rsidRDefault="00D02513" w:rsidP="00501B57">
      <w:r w:rsidRPr="005863AC">
        <w:t>1. Bonding. All persons handling money on a regular basis shall not fail to be bonded. This includes all check signers.</w:t>
      </w:r>
    </w:p>
    <w:p w:rsidR="00D02513" w:rsidRPr="005863AC" w:rsidRDefault="00D02513" w:rsidP="00501B57"/>
    <w:p w:rsidR="00D02513" w:rsidRDefault="00D02513" w:rsidP="00501B57">
      <w:r w:rsidRPr="005863AC">
        <w:t xml:space="preserve">2. Internal controls. The Principal shall not fail to create internal controls so that appropriate checks and balances </w:t>
      </w:r>
      <w:r w:rsidR="00D13A51" w:rsidRPr="005863AC">
        <w:t xml:space="preserve">and separation of duties </w:t>
      </w:r>
      <w:r w:rsidRPr="005863AC">
        <w:t xml:space="preserve">exist </w:t>
      </w:r>
      <w:r w:rsidR="00D13A51" w:rsidRPr="005863AC">
        <w:t>with respect to</w:t>
      </w:r>
      <w:r w:rsidRPr="005863AC">
        <w:t xml:space="preserve"> the financial operations of EASW. These may include but are not restricted to: 1) cosigning of checks </w:t>
      </w:r>
      <w:r w:rsidR="002826E0" w:rsidRPr="005863AC">
        <w:t xml:space="preserve">paid </w:t>
      </w:r>
      <w:r w:rsidRPr="005863AC">
        <w:t xml:space="preserve">to Exalt Education, </w:t>
      </w:r>
      <w:r w:rsidR="009E039F" w:rsidRPr="005863AC">
        <w:t xml:space="preserve">or signing by a Board member, </w:t>
      </w:r>
      <w:r w:rsidRPr="005863AC">
        <w:t xml:space="preserve">so that Exalt Education employees are not the only check signers; </w:t>
      </w:r>
      <w:r w:rsidR="00D13A51" w:rsidRPr="005863AC">
        <w:t xml:space="preserve">2) </w:t>
      </w:r>
      <w:r w:rsidR="009E039F" w:rsidRPr="005863AC">
        <w:t>obtaining Board approval for</w:t>
      </w:r>
      <w:r w:rsidR="005863AC">
        <w:t xml:space="preserve"> </w:t>
      </w:r>
      <w:r w:rsidR="00D13A51" w:rsidRPr="005863AC">
        <w:t>checks above a certain monetary amount; and 3</w:t>
      </w:r>
      <w:r w:rsidRPr="005863AC">
        <w:t>) a different employee reconciling bank statements from the empl</w:t>
      </w:r>
      <w:r w:rsidR="00D13A51" w:rsidRPr="005863AC">
        <w:t>oyee who handles payments.</w:t>
      </w:r>
    </w:p>
    <w:p w:rsidR="005863AC" w:rsidRDefault="005863AC" w:rsidP="00501B57"/>
    <w:p w:rsidR="005863AC" w:rsidRPr="005863AC" w:rsidRDefault="005863AC" w:rsidP="00501B57">
      <w:r>
        <w:t>3. The Principal shall not fail to obtain two signatures on checks for amounts of over $10,000.</w:t>
      </w:r>
    </w:p>
    <w:p w:rsidR="00D13A51" w:rsidRPr="005863AC" w:rsidRDefault="00D13A51" w:rsidP="00501B57"/>
    <w:p w:rsidR="00D13A51" w:rsidRPr="005863AC" w:rsidRDefault="00D13A51" w:rsidP="00501B57">
      <w:r w:rsidRPr="005863AC">
        <w:t>3. Credit cards. The Principal shall not fail to obtain approval from the EASW Board before applying for any credit card for EASW; shall not fail to obtain approval of the credit amount for each card; and shall not fail to give monthly credit card statements to the Treasurer.</w:t>
      </w:r>
    </w:p>
    <w:p w:rsidR="00D13A51" w:rsidRPr="005863AC" w:rsidRDefault="00D13A51" w:rsidP="00501B57"/>
    <w:p w:rsidR="00D13A51" w:rsidRPr="005863AC" w:rsidRDefault="005A42C7" w:rsidP="00501B57">
      <w:r w:rsidRPr="005863AC">
        <w:t xml:space="preserve">4. </w:t>
      </w:r>
      <w:r w:rsidR="00D13A51" w:rsidRPr="005863AC">
        <w:t xml:space="preserve">Bank statements. The Principal shall not fail to disclose monthly bank statements for all bank accounts held by EASW, including line-of-credit accounts, to the Treasurer and to any other EASW Board member who so requests. </w:t>
      </w:r>
    </w:p>
    <w:p w:rsidR="00D13A51" w:rsidRPr="005863AC" w:rsidRDefault="00D13A51" w:rsidP="00501B57"/>
    <w:p w:rsidR="00D13A51" w:rsidRPr="005863AC" w:rsidRDefault="00D13A51" w:rsidP="00501B57">
      <w:r w:rsidRPr="005863AC">
        <w:t xml:space="preserve">5. </w:t>
      </w:r>
      <w:r w:rsidR="005A42C7" w:rsidRPr="005863AC">
        <w:t>Financial reports. The Principal shall not fail to disclose detailed cash flow statements to the Treasurer and to any other EASW Board member who so requests.</w:t>
      </w:r>
    </w:p>
    <w:p w:rsidR="005A42C7" w:rsidRPr="005863AC" w:rsidRDefault="005A42C7" w:rsidP="00501B57"/>
    <w:p w:rsidR="005A42C7" w:rsidRPr="005863AC" w:rsidRDefault="005A42C7" w:rsidP="00501B57">
      <w:r w:rsidRPr="005863AC">
        <w:t>6. Disclosure statements. The Principal, Finance Director and EASW Board members shall not fail to sign conflict of interest statements at the beginning of each fiscal year.</w:t>
      </w:r>
    </w:p>
    <w:p w:rsidR="005A42C7" w:rsidRPr="005863AC" w:rsidRDefault="005A42C7" w:rsidP="00501B57"/>
    <w:p w:rsidR="005A42C7" w:rsidRPr="005863AC" w:rsidRDefault="005A42C7" w:rsidP="00501B57">
      <w:r w:rsidRPr="005863AC">
        <w:t xml:space="preserve">7. Expense reimbursement. </w:t>
      </w:r>
      <w:r w:rsidR="00470AA4" w:rsidRPr="005863AC">
        <w:t xml:space="preserve">The Principal </w:t>
      </w:r>
      <w:r w:rsidR="005863AC">
        <w:t xml:space="preserve">shall </w:t>
      </w:r>
      <w:r w:rsidR="00470AA4" w:rsidRPr="005863AC">
        <w:t xml:space="preserve">not fail to create and comply with a policy for reimbursement of employee and board travel </w:t>
      </w:r>
      <w:r w:rsidR="00D926B0" w:rsidRPr="005863AC">
        <w:t xml:space="preserve">and other </w:t>
      </w:r>
      <w:r w:rsidR="00470AA4" w:rsidRPr="005863AC">
        <w:t xml:space="preserve">expenses, including but not limited to limits on daily lodging rates; limits on what will be reimbursed; </w:t>
      </w:r>
      <w:r w:rsidR="00D926B0" w:rsidRPr="005863AC">
        <w:t xml:space="preserve">receipt requirements; and reporting to the board. </w:t>
      </w:r>
    </w:p>
    <w:p w:rsidR="005A42C7" w:rsidRPr="005863AC" w:rsidRDefault="005A42C7" w:rsidP="00501B57"/>
    <w:p w:rsidR="005A42C7" w:rsidRPr="005863AC" w:rsidRDefault="005A42C7" w:rsidP="00501B57">
      <w:r w:rsidRPr="005863AC">
        <w:t xml:space="preserve">8. </w:t>
      </w:r>
      <w:r w:rsidR="009E685C" w:rsidRPr="005863AC">
        <w:t xml:space="preserve">Board review. </w:t>
      </w:r>
      <w:r w:rsidRPr="005863AC">
        <w:t xml:space="preserve">As required by EASW’s charter agreement, the Treasurer </w:t>
      </w:r>
      <w:r w:rsidR="005863AC">
        <w:t>shall</w:t>
      </w:r>
      <w:r w:rsidRPr="005863AC">
        <w:t xml:space="preserve"> not fail to review all monthly bank statements.</w:t>
      </w:r>
      <w:r w:rsidR="009E685C" w:rsidRPr="005863AC">
        <w:t xml:space="preserve"> </w:t>
      </w:r>
    </w:p>
    <w:p w:rsidR="005A42C7" w:rsidRPr="005863AC" w:rsidRDefault="005A42C7" w:rsidP="00501B57"/>
    <w:p w:rsidR="005A42C7" w:rsidRPr="005863AC" w:rsidRDefault="005A42C7" w:rsidP="00501B57">
      <w:r w:rsidRPr="005863AC">
        <w:lastRenderedPageBreak/>
        <w:t xml:space="preserve">9. The </w:t>
      </w:r>
      <w:r w:rsidR="00470AA4" w:rsidRPr="005863AC">
        <w:t xml:space="preserve">Principal </w:t>
      </w:r>
      <w:r w:rsidR="005863AC">
        <w:t>shall</w:t>
      </w:r>
      <w:r w:rsidRPr="005863AC">
        <w:t xml:space="preserve"> not fail to </w:t>
      </w:r>
      <w:r w:rsidR="00470AA4" w:rsidRPr="005863AC">
        <w:t xml:space="preserve">assist the EASW Board </w:t>
      </w:r>
      <w:r w:rsidR="005863AC">
        <w:t xml:space="preserve">in </w:t>
      </w:r>
      <w:r w:rsidR="00470AA4" w:rsidRPr="005863AC">
        <w:t>its selection of</w:t>
      </w:r>
      <w:r w:rsidRPr="005863AC">
        <w:t xml:space="preserve"> an auditor each </w:t>
      </w:r>
      <w:r w:rsidR="00470AA4" w:rsidRPr="005863AC">
        <w:t xml:space="preserve">year </w:t>
      </w:r>
      <w:r w:rsidRPr="005863AC">
        <w:t xml:space="preserve">after reviewing bids from at least two audit firms and considering </w:t>
      </w:r>
      <w:r w:rsidR="005863AC">
        <w:t xml:space="preserve">at least </w:t>
      </w:r>
      <w:r w:rsidRPr="005863AC">
        <w:t>the following factors</w:t>
      </w:r>
      <w:r w:rsidR="00470AA4" w:rsidRPr="005863AC">
        <w:t xml:space="preserve"> if a private auditor is chosen (instead of Legislative Audit)</w:t>
      </w:r>
      <w:r w:rsidRPr="005863AC">
        <w:t xml:space="preserve">: 1) experience with charter school audits; 2) cost; </w:t>
      </w:r>
      <w:r w:rsidR="00953506" w:rsidRPr="005863AC">
        <w:t xml:space="preserve">and </w:t>
      </w:r>
      <w:r w:rsidRPr="005863AC">
        <w:t>3) whether the auditor is also a</w:t>
      </w:r>
      <w:r w:rsidR="00953506" w:rsidRPr="005863AC">
        <w:t>uditing Exalt Education, Inc.</w:t>
      </w:r>
      <w:r w:rsidR="002826E0" w:rsidRPr="005863AC">
        <w:t xml:space="preserve"> or LRPA.</w:t>
      </w:r>
      <w:r w:rsidR="00470AA4" w:rsidRPr="005863AC">
        <w:t xml:space="preserve"> The Principal will not fail to timely </w:t>
      </w:r>
      <w:proofErr w:type="gramStart"/>
      <w:r w:rsidR="00470AA4" w:rsidRPr="005863AC">
        <w:t>advise</w:t>
      </w:r>
      <w:proofErr w:type="gramEnd"/>
      <w:r w:rsidR="00470AA4" w:rsidRPr="005863AC">
        <w:t xml:space="preserve"> the Board of all steps necessary for compliance with the current ADE Rules Governing Publicly Funded Educational Institution Audit Requirements.</w:t>
      </w:r>
    </w:p>
    <w:p w:rsidR="009E685C" w:rsidRPr="005863AC" w:rsidRDefault="009E685C" w:rsidP="00501B57"/>
    <w:p w:rsidR="009E685C" w:rsidRPr="005863AC" w:rsidRDefault="009E685C" w:rsidP="00501B57">
      <w:r w:rsidRPr="005863AC">
        <w:t xml:space="preserve">10. ATM cards. The </w:t>
      </w:r>
      <w:r w:rsidR="00470AA4" w:rsidRPr="005863AC">
        <w:t xml:space="preserve">Principal </w:t>
      </w:r>
      <w:r w:rsidRPr="005863AC">
        <w:t>will not fail to prohibit any use of any ATM card</w:t>
      </w:r>
      <w:r w:rsidR="00470AA4" w:rsidRPr="005863AC">
        <w:t xml:space="preserve"> to obtain cash</w:t>
      </w:r>
      <w:r w:rsidR="005863AC">
        <w:t xml:space="preserve"> </w:t>
      </w:r>
      <w:r w:rsidRPr="005863AC">
        <w:t>on behalf of or in the name of EASW.</w:t>
      </w:r>
    </w:p>
    <w:p w:rsidR="009E685C" w:rsidRPr="005863AC" w:rsidRDefault="009E685C" w:rsidP="00501B57"/>
    <w:p w:rsidR="009E685C" w:rsidRPr="005863AC" w:rsidRDefault="009E685C" w:rsidP="00501B57">
      <w:r w:rsidRPr="005863AC">
        <w:t xml:space="preserve">11. Procurement. The Principal will not fail to have a procurement policy that requires arms-length dealing with vendors, including soliciting multiple bids, and requiring board approval of purchases over </w:t>
      </w:r>
      <w:r w:rsidR="002826E0" w:rsidRPr="005863AC">
        <w:t>$25,000</w:t>
      </w:r>
      <w:r w:rsidRPr="005863AC">
        <w:t>.</w:t>
      </w:r>
    </w:p>
    <w:p w:rsidR="009E685C" w:rsidRPr="005863AC" w:rsidRDefault="009E685C" w:rsidP="00501B57"/>
    <w:p w:rsidR="009E685C" w:rsidRPr="005863AC" w:rsidRDefault="009E685C" w:rsidP="00501B57">
      <w:r w:rsidRPr="005863AC">
        <w:t>12. Financial risk. The Principal will not fail to disclose to the EASW board any bills</w:t>
      </w:r>
      <w:r w:rsidR="00971A6C" w:rsidRPr="005863AC">
        <w:t xml:space="preserve"> or payments due (e.g. rent or installment payments)</w:t>
      </w:r>
      <w:r w:rsidRPr="005863AC">
        <w:t xml:space="preserve"> for more than $1,000 </w:t>
      </w:r>
      <w:r w:rsidR="00971A6C" w:rsidRPr="005863AC">
        <w:t xml:space="preserve">that are </w:t>
      </w:r>
      <w:r w:rsidRPr="005863AC">
        <w:t>unpaid for more than 30 days</w:t>
      </w:r>
      <w:r w:rsidR="00971A6C" w:rsidRPr="005863AC">
        <w:t xml:space="preserve"> past the due date. The Principal will not fail to disclose to the EASW board any default on any </w:t>
      </w:r>
      <w:r w:rsidR="00470AA4" w:rsidRPr="005863AC">
        <w:t xml:space="preserve">legal </w:t>
      </w:r>
      <w:r w:rsidR="00971A6C" w:rsidRPr="005863AC">
        <w:t>obligation.</w:t>
      </w:r>
    </w:p>
    <w:p w:rsidR="00953506" w:rsidRPr="005863AC" w:rsidRDefault="00953506" w:rsidP="00501B57"/>
    <w:p w:rsidR="00953506" w:rsidRPr="005863AC" w:rsidRDefault="00953506" w:rsidP="00501B57"/>
    <w:p w:rsidR="00D02513" w:rsidRPr="005863AC" w:rsidRDefault="00D02513" w:rsidP="00501B57"/>
    <w:p w:rsidR="00501B57" w:rsidRPr="005863AC" w:rsidRDefault="00501B57" w:rsidP="00501B57">
      <w:r w:rsidRPr="005863AC">
        <w:t xml:space="preserve"> </w:t>
      </w:r>
    </w:p>
    <w:p w:rsidR="00923568" w:rsidRPr="005863AC" w:rsidRDefault="00923568" w:rsidP="00501B57"/>
    <w:p w:rsidR="00923568" w:rsidRPr="005863AC" w:rsidRDefault="00923568" w:rsidP="00501B57"/>
    <w:p w:rsidR="00923568" w:rsidRPr="005863AC" w:rsidRDefault="00923568" w:rsidP="00501B57"/>
    <w:p w:rsidR="00923568" w:rsidRPr="005863AC" w:rsidRDefault="00923568" w:rsidP="00501B57"/>
    <w:p w:rsidR="00923568" w:rsidRPr="005863AC" w:rsidRDefault="00923568" w:rsidP="00501B57">
      <w:pPr>
        <w:rPr>
          <w:rFonts w:cs="Times New Roman"/>
        </w:rPr>
      </w:pPr>
      <w:r w:rsidRPr="005863AC">
        <w:t xml:space="preserve">MONITORING: </w:t>
      </w:r>
      <w:r w:rsidR="00953506" w:rsidRPr="005863AC">
        <w:t>Monthly and a</w:t>
      </w:r>
      <w:r w:rsidRPr="005863AC">
        <w:t>nnually</w:t>
      </w:r>
    </w:p>
    <w:p w:rsidR="00501B57" w:rsidRPr="005863AC" w:rsidRDefault="00501B57" w:rsidP="00501B57">
      <w:pPr>
        <w:tabs>
          <w:tab w:val="left" w:pos="6710"/>
        </w:tabs>
        <w:rPr>
          <w:rFonts w:cs="Times New Roman"/>
        </w:rPr>
      </w:pPr>
    </w:p>
    <w:sectPr w:rsidR="00501B57" w:rsidRPr="005863AC" w:rsidSect="00501B57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FB" w:rsidRDefault="00E271FB" w:rsidP="00501B57">
      <w:r>
        <w:separator/>
      </w:r>
    </w:p>
  </w:endnote>
  <w:endnote w:type="continuationSeparator" w:id="0">
    <w:p w:rsidR="00E271FB" w:rsidRDefault="00E271FB" w:rsidP="0050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A4" w:rsidRPr="00D875D5" w:rsidRDefault="00470AA4" w:rsidP="003104E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FB" w:rsidRDefault="00E271FB" w:rsidP="00501B57">
      <w:r>
        <w:separator/>
      </w:r>
    </w:p>
  </w:footnote>
  <w:footnote w:type="continuationSeparator" w:id="0">
    <w:p w:rsidR="00E271FB" w:rsidRDefault="00E271FB" w:rsidP="0050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A4" w:rsidRDefault="00470AA4" w:rsidP="003104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57"/>
    <w:rsid w:val="00103E84"/>
    <w:rsid w:val="002826E0"/>
    <w:rsid w:val="003104E2"/>
    <w:rsid w:val="00470AA4"/>
    <w:rsid w:val="004E5377"/>
    <w:rsid w:val="00501B57"/>
    <w:rsid w:val="005863AC"/>
    <w:rsid w:val="005A42C7"/>
    <w:rsid w:val="007516BC"/>
    <w:rsid w:val="00923568"/>
    <w:rsid w:val="00953506"/>
    <w:rsid w:val="00971A6C"/>
    <w:rsid w:val="009802E9"/>
    <w:rsid w:val="009E039F"/>
    <w:rsid w:val="009E685C"/>
    <w:rsid w:val="009F6F45"/>
    <w:rsid w:val="00AA3B79"/>
    <w:rsid w:val="00B23E53"/>
    <w:rsid w:val="00CC734B"/>
    <w:rsid w:val="00D02513"/>
    <w:rsid w:val="00D13A51"/>
    <w:rsid w:val="00D926B0"/>
    <w:rsid w:val="00DF4544"/>
    <w:rsid w:val="00E271FB"/>
    <w:rsid w:val="00F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C63FE-EDCA-4A50-AF1D-DFD3F450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57"/>
    <w:rPr>
      <w:rFonts w:asciiTheme="minorHAnsi" w:eastAsiaTheme="majorEastAsia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B57"/>
    <w:pPr>
      <w:tabs>
        <w:tab w:val="center" w:pos="4320"/>
        <w:tab w:val="right" w:pos="8640"/>
      </w:tabs>
    </w:pPr>
    <w:rPr>
      <w:rFonts w:ascii="Tahoma" w:hAnsi="Tahoma" w:cstheme="majorBidi"/>
      <w:color w:val="595959" w:themeColor="text1" w:themeTint="A6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1B57"/>
    <w:rPr>
      <w:rFonts w:ascii="Tahoma" w:eastAsiaTheme="majorEastAsia" w:hAnsi="Tahoma" w:cstheme="majorBidi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1B57"/>
    <w:pPr>
      <w:tabs>
        <w:tab w:val="center" w:pos="4320"/>
        <w:tab w:val="right" w:pos="8640"/>
      </w:tabs>
    </w:pPr>
    <w:rPr>
      <w:rFonts w:ascii="Tahoma" w:hAnsi="Tahoma" w:cstheme="majorBidi"/>
      <w:color w:val="595959" w:themeColor="text1" w:themeTint="A6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1B57"/>
    <w:rPr>
      <w:rFonts w:ascii="Tahoma" w:eastAsiaTheme="majorEastAsia" w:hAnsi="Tahoma" w:cstheme="majorBidi"/>
      <w:color w:val="595959" w:themeColor="text1" w:themeTint="A6"/>
      <w:sz w:val="22"/>
      <w:szCs w:val="22"/>
    </w:rPr>
  </w:style>
  <w:style w:type="table" w:styleId="TableGrid">
    <w:name w:val="Table Grid"/>
    <w:basedOn w:val="TableNormal"/>
    <w:uiPriority w:val="59"/>
    <w:rsid w:val="00501B57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57"/>
    <w:rPr>
      <w:rFonts w:ascii="Tahoma" w:eastAsiaTheme="maj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Foster</dc:creator>
  <cp:lastModifiedBy>Tina Long</cp:lastModifiedBy>
  <cp:revision>2</cp:revision>
  <dcterms:created xsi:type="dcterms:W3CDTF">2016-08-19T00:34:00Z</dcterms:created>
  <dcterms:modified xsi:type="dcterms:W3CDTF">2016-08-19T00:34:00Z</dcterms:modified>
</cp:coreProperties>
</file>