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08" w:rsidRPr="000B3E99" w:rsidRDefault="00AF3508" w:rsidP="00AF3508">
      <w:pPr>
        <w:rPr>
          <w:rFonts w:ascii="Arial" w:hAnsi="Arial" w:cs="Arial"/>
          <w:b/>
          <w:color w:val="auto"/>
        </w:rPr>
      </w:pPr>
      <w:r w:rsidRPr="000B3E99">
        <w:rPr>
          <w:rFonts w:ascii="Arial" w:hAnsi="Arial" w:cs="Arial"/>
          <w:color w:val="auto"/>
        </w:rPr>
        <w:t>Policy Type:</w:t>
      </w:r>
      <w:r w:rsidR="007143C6">
        <w:rPr>
          <w:rFonts w:ascii="Arial" w:hAnsi="Arial" w:cs="Arial"/>
          <w:color w:val="auto"/>
        </w:rPr>
        <w:t xml:space="preserve"> </w:t>
      </w:r>
      <w:r w:rsidRPr="000B3E99">
        <w:rPr>
          <w:rFonts w:ascii="Arial" w:hAnsi="Arial" w:cs="Arial"/>
          <w:b/>
          <w:color w:val="auto"/>
        </w:rPr>
        <w:t>Execu</w:t>
      </w:r>
      <w:bookmarkStart w:id="0" w:name="_GoBack"/>
      <w:bookmarkEnd w:id="0"/>
      <w:r w:rsidRPr="000B3E99">
        <w:rPr>
          <w:rFonts w:ascii="Arial" w:hAnsi="Arial" w:cs="Arial"/>
          <w:b/>
          <w:color w:val="auto"/>
        </w:rPr>
        <w:t>tive Limitations</w:t>
      </w:r>
      <w:r w:rsidRPr="000B3E99">
        <w:rPr>
          <w:rFonts w:ascii="Arial" w:hAnsi="Arial" w:cs="Arial"/>
          <w:b/>
          <w:color w:val="auto"/>
        </w:rPr>
        <w:br/>
      </w:r>
      <w:r w:rsidRPr="000B3E99">
        <w:rPr>
          <w:rFonts w:ascii="Arial" w:hAnsi="Arial" w:cs="Arial"/>
          <w:color w:val="auto"/>
        </w:rPr>
        <w:t>Policy Title:</w:t>
      </w:r>
      <w:r w:rsidR="007143C6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Conflict of Interest</w:t>
      </w:r>
      <w:r w:rsidR="003371F3">
        <w:rPr>
          <w:rFonts w:ascii="Arial" w:hAnsi="Arial" w:cs="Arial"/>
          <w:b/>
          <w:color w:val="auto"/>
        </w:rPr>
        <w:t>—Principal and Director of Finance</w:t>
      </w:r>
      <w:r w:rsidRPr="000B3E99">
        <w:rPr>
          <w:rFonts w:ascii="Arial" w:hAnsi="Arial" w:cs="Arial"/>
          <w:b/>
          <w:color w:val="auto"/>
        </w:rPr>
        <w:br/>
      </w:r>
      <w:r w:rsidRPr="000B3E99">
        <w:rPr>
          <w:rFonts w:ascii="Arial" w:hAnsi="Arial" w:cs="Arial"/>
          <w:color w:val="auto"/>
        </w:rPr>
        <w:t>Adopted:</w:t>
      </w:r>
      <w:r w:rsidR="007143C6">
        <w:rPr>
          <w:rFonts w:ascii="Arial" w:hAnsi="Arial" w:cs="Arial"/>
          <w:color w:val="auto"/>
        </w:rPr>
        <w:t xml:space="preserve"> April 18, 2016</w:t>
      </w:r>
      <w:r w:rsidRPr="000B3E99">
        <w:rPr>
          <w:rFonts w:ascii="Arial" w:hAnsi="Arial" w:cs="Arial"/>
          <w:color w:val="auto"/>
        </w:rPr>
        <w:tab/>
      </w:r>
      <w:r w:rsidRPr="000B3E99">
        <w:rPr>
          <w:rFonts w:ascii="Arial" w:hAnsi="Arial" w:cs="Arial"/>
          <w:b/>
          <w:color w:val="auto"/>
        </w:rPr>
        <w:br/>
      </w:r>
      <w:r w:rsidRPr="000B3E99">
        <w:rPr>
          <w:rFonts w:ascii="Arial" w:hAnsi="Arial" w:cs="Arial"/>
          <w:color w:val="auto"/>
        </w:rPr>
        <w:t>Amended:</w:t>
      </w:r>
      <w:r w:rsidRPr="000B3E99">
        <w:rPr>
          <w:rFonts w:ascii="Arial" w:hAnsi="Arial" w:cs="Arial"/>
          <w:color w:val="auto"/>
        </w:rPr>
        <w:tab/>
      </w:r>
    </w:p>
    <w:p w:rsidR="00AF3508" w:rsidRPr="000B3E99" w:rsidRDefault="00AF3508" w:rsidP="00AF3508">
      <w:pPr>
        <w:rPr>
          <w:rFonts w:ascii="Arial" w:hAnsi="Arial" w:cs="Arial"/>
          <w:color w:val="auto"/>
        </w:rPr>
      </w:pPr>
      <w:r w:rsidRPr="000B3E99">
        <w:rPr>
          <w:rFonts w:ascii="Arial" w:hAnsi="Arial" w:cs="Arial"/>
          <w:b/>
          <w:color w:val="auto"/>
        </w:rPr>
        <w:br/>
      </w:r>
      <w:r w:rsidRPr="000B3E99">
        <w:rPr>
          <w:rFonts w:ascii="Arial" w:hAnsi="Arial" w:cs="Arial"/>
          <w:color w:val="auto"/>
        </w:rPr>
        <w:t xml:space="preserve">With respect to </w:t>
      </w:r>
      <w:r>
        <w:rPr>
          <w:rFonts w:ascii="Arial" w:hAnsi="Arial" w:cs="Arial"/>
          <w:color w:val="auto"/>
        </w:rPr>
        <w:t xml:space="preserve">the execution of </w:t>
      </w:r>
      <w:r w:rsidR="003371F3">
        <w:rPr>
          <w:rFonts w:ascii="Arial" w:hAnsi="Arial" w:cs="Arial"/>
          <w:color w:val="auto"/>
        </w:rPr>
        <w:t>their</w:t>
      </w:r>
      <w:r>
        <w:rPr>
          <w:rFonts w:ascii="Arial" w:hAnsi="Arial" w:cs="Arial"/>
          <w:color w:val="auto"/>
        </w:rPr>
        <w:t xml:space="preserve"> job duties and responsibilities</w:t>
      </w:r>
      <w:r w:rsidRPr="000B3E99">
        <w:rPr>
          <w:rFonts w:ascii="Arial" w:hAnsi="Arial" w:cs="Arial"/>
          <w:color w:val="auto"/>
        </w:rPr>
        <w:t xml:space="preserve">, the </w:t>
      </w:r>
      <w:r w:rsidR="00072F5D">
        <w:rPr>
          <w:rFonts w:ascii="Arial" w:hAnsi="Arial" w:cs="Arial"/>
          <w:color w:val="auto"/>
        </w:rPr>
        <w:t xml:space="preserve">Principal </w:t>
      </w:r>
      <w:r w:rsidR="003371F3">
        <w:rPr>
          <w:rFonts w:ascii="Arial" w:hAnsi="Arial" w:cs="Arial"/>
          <w:color w:val="auto"/>
        </w:rPr>
        <w:t xml:space="preserve">and Director of Finance </w:t>
      </w:r>
      <w:r w:rsidRPr="000B3E99">
        <w:rPr>
          <w:rFonts w:ascii="Arial" w:hAnsi="Arial" w:cs="Arial"/>
          <w:color w:val="auto"/>
        </w:rPr>
        <w:t xml:space="preserve">may not </w:t>
      </w:r>
      <w:r>
        <w:rPr>
          <w:rFonts w:ascii="Arial" w:hAnsi="Arial" w:cs="Arial"/>
          <w:color w:val="auto"/>
        </w:rPr>
        <w:t>engage in any activity that involves an undisclosed conflict of interest.</w:t>
      </w:r>
    </w:p>
    <w:p w:rsidR="00AF3508" w:rsidRPr="000B3E99" w:rsidRDefault="00AF3508" w:rsidP="00AF3508">
      <w:pPr>
        <w:rPr>
          <w:rFonts w:ascii="Arial" w:hAnsi="Arial" w:cs="Arial"/>
          <w:color w:val="auto"/>
        </w:rPr>
      </w:pPr>
    </w:p>
    <w:p w:rsidR="00AF3508" w:rsidRPr="000B3E99" w:rsidRDefault="00AF3508" w:rsidP="00AF3508">
      <w:pPr>
        <w:rPr>
          <w:rFonts w:ascii="Arial" w:hAnsi="Arial" w:cs="Arial"/>
          <w:color w:val="auto"/>
        </w:rPr>
      </w:pPr>
      <w:r w:rsidRPr="000B3E99">
        <w:rPr>
          <w:rFonts w:ascii="Arial" w:hAnsi="Arial" w:cs="Arial"/>
          <w:color w:val="auto"/>
        </w:rPr>
        <w:t xml:space="preserve">Accordingly, </w:t>
      </w:r>
      <w:r w:rsidR="003371F3">
        <w:rPr>
          <w:rFonts w:ascii="Arial" w:hAnsi="Arial" w:cs="Arial"/>
          <w:color w:val="auto"/>
        </w:rPr>
        <w:t>they</w:t>
      </w:r>
      <w:r w:rsidRPr="000B3E99">
        <w:rPr>
          <w:rFonts w:ascii="Arial" w:hAnsi="Arial" w:cs="Arial"/>
          <w:color w:val="auto"/>
        </w:rPr>
        <w:t xml:space="preserve"> may not:</w:t>
      </w:r>
    </w:p>
    <w:p w:rsidR="00AF3508" w:rsidRPr="00EF0965" w:rsidRDefault="00AF3508" w:rsidP="00AF3508">
      <w:pPr>
        <w:rPr>
          <w:rFonts w:ascii="Arial" w:hAnsi="Arial" w:cs="Arial"/>
          <w:color w:val="auto"/>
        </w:rPr>
      </w:pPr>
    </w:p>
    <w:p w:rsidR="00AF3508" w:rsidRPr="00EF0965" w:rsidRDefault="00AF3508" w:rsidP="00AF3508">
      <w:pPr>
        <w:pStyle w:val="ListParagraph"/>
        <w:numPr>
          <w:ilvl w:val="3"/>
          <w:numId w:val="1"/>
        </w:numPr>
        <w:ind w:left="360"/>
        <w:rPr>
          <w:rFonts w:ascii="Arial" w:hAnsi="Arial" w:cs="Arial"/>
          <w:color w:val="auto"/>
          <w:sz w:val="22"/>
          <w:szCs w:val="22"/>
        </w:rPr>
      </w:pPr>
      <w:r w:rsidRPr="00EF0965">
        <w:rPr>
          <w:rFonts w:ascii="Arial" w:hAnsi="Arial" w:cs="Arial"/>
          <w:color w:val="auto"/>
          <w:sz w:val="22"/>
          <w:szCs w:val="22"/>
        </w:rPr>
        <w:t xml:space="preserve">Fail to disclose to the Board of Directors any </w:t>
      </w:r>
      <w:r>
        <w:rPr>
          <w:rFonts w:ascii="Arial" w:hAnsi="Arial" w:cs="Arial"/>
          <w:color w:val="auto"/>
          <w:sz w:val="22"/>
          <w:szCs w:val="22"/>
        </w:rPr>
        <w:t xml:space="preserve">personal </w:t>
      </w:r>
      <w:r w:rsidRPr="00EF0965">
        <w:rPr>
          <w:rFonts w:ascii="Arial" w:hAnsi="Arial" w:cs="Arial"/>
          <w:color w:val="auto"/>
          <w:sz w:val="22"/>
          <w:szCs w:val="22"/>
        </w:rPr>
        <w:t xml:space="preserve">interest in a transaction related to </w:t>
      </w:r>
      <w:r w:rsidR="003371F3">
        <w:rPr>
          <w:rFonts w:ascii="Arial" w:hAnsi="Arial" w:cs="Arial"/>
          <w:color w:val="auto"/>
          <w:sz w:val="22"/>
          <w:szCs w:val="22"/>
        </w:rPr>
        <w:t>their</w:t>
      </w:r>
      <w:r w:rsidRPr="00EF0965">
        <w:rPr>
          <w:rFonts w:ascii="Arial" w:hAnsi="Arial" w:cs="Arial"/>
          <w:color w:val="auto"/>
          <w:sz w:val="22"/>
          <w:szCs w:val="22"/>
        </w:rPr>
        <w:t xml:space="preserve"> job duties and responsibilities.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EF0965">
        <w:rPr>
          <w:rFonts w:ascii="Arial" w:hAnsi="Arial" w:cs="Arial"/>
          <w:color w:val="auto"/>
          <w:sz w:val="22"/>
          <w:szCs w:val="22"/>
        </w:rPr>
        <w:t xml:space="preserve">For purposes of this Executive Limitation, a </w:t>
      </w:r>
      <w:r>
        <w:rPr>
          <w:rFonts w:ascii="Arial" w:hAnsi="Arial" w:cs="Arial"/>
          <w:color w:val="auto"/>
          <w:sz w:val="22"/>
          <w:szCs w:val="22"/>
        </w:rPr>
        <w:t xml:space="preserve">personal </w:t>
      </w:r>
      <w:r w:rsidRPr="00EF0965">
        <w:rPr>
          <w:rFonts w:ascii="Arial" w:hAnsi="Arial" w:cs="Arial"/>
          <w:color w:val="auto"/>
          <w:sz w:val="22"/>
          <w:szCs w:val="22"/>
        </w:rPr>
        <w:t xml:space="preserve">interest occurs if the </w:t>
      </w:r>
      <w:r w:rsidR="00072F5D">
        <w:rPr>
          <w:rFonts w:ascii="Arial" w:hAnsi="Arial" w:cs="Arial"/>
          <w:color w:val="auto"/>
          <w:sz w:val="22"/>
          <w:szCs w:val="22"/>
        </w:rPr>
        <w:t>Principal</w:t>
      </w:r>
      <w:r w:rsidRPr="00EF0965">
        <w:rPr>
          <w:rFonts w:ascii="Arial" w:hAnsi="Arial" w:cs="Arial"/>
          <w:color w:val="auto"/>
          <w:sz w:val="22"/>
          <w:szCs w:val="22"/>
        </w:rPr>
        <w:t xml:space="preserve"> </w:t>
      </w:r>
      <w:r w:rsidR="003371F3">
        <w:rPr>
          <w:rFonts w:ascii="Arial" w:hAnsi="Arial" w:cs="Arial"/>
          <w:color w:val="auto"/>
          <w:sz w:val="22"/>
          <w:szCs w:val="22"/>
        </w:rPr>
        <w:t xml:space="preserve">or Director of Finance </w:t>
      </w:r>
      <w:r w:rsidRPr="00EF0965">
        <w:rPr>
          <w:rFonts w:ascii="Arial" w:hAnsi="Arial" w:cs="Arial"/>
          <w:color w:val="auto"/>
          <w:sz w:val="22"/>
          <w:szCs w:val="22"/>
        </w:rPr>
        <w:t xml:space="preserve">has, directly or indirectly, through business, investment or family: </w:t>
      </w:r>
    </w:p>
    <w:p w:rsidR="00AF3508" w:rsidRPr="00EF0965" w:rsidRDefault="00AF3508" w:rsidP="00AF3508">
      <w:pPr>
        <w:tabs>
          <w:tab w:val="left" w:pos="2160"/>
        </w:tabs>
        <w:ind w:left="1080" w:hanging="360"/>
        <w:rPr>
          <w:rFonts w:ascii="Arial" w:hAnsi="Arial" w:cs="Arial"/>
          <w:color w:val="auto"/>
        </w:rPr>
      </w:pPr>
      <w:r w:rsidRPr="00EF0965">
        <w:rPr>
          <w:rFonts w:ascii="Arial" w:hAnsi="Arial" w:cs="Arial"/>
          <w:color w:val="auto"/>
        </w:rPr>
        <w:t xml:space="preserve">a. </w:t>
      </w:r>
      <w:r w:rsidRPr="00EF0965">
        <w:rPr>
          <w:rFonts w:ascii="Arial" w:hAnsi="Arial" w:cs="Arial"/>
          <w:color w:val="auto"/>
        </w:rPr>
        <w:tab/>
        <w:t>An ownership or investment interest in any entity with which EASWLR ha</w:t>
      </w:r>
      <w:r w:rsidR="003371F3">
        <w:rPr>
          <w:rFonts w:ascii="Arial" w:hAnsi="Arial" w:cs="Arial"/>
          <w:color w:val="auto"/>
        </w:rPr>
        <w:t>s a transaction or arrangement;</w:t>
      </w:r>
    </w:p>
    <w:p w:rsidR="00AF3508" w:rsidRPr="00EF0965" w:rsidRDefault="00AF3508" w:rsidP="00AF3508">
      <w:pPr>
        <w:tabs>
          <w:tab w:val="left" w:pos="2160"/>
        </w:tabs>
        <w:ind w:left="1080" w:hanging="360"/>
        <w:rPr>
          <w:rFonts w:ascii="Arial" w:hAnsi="Arial" w:cs="Arial"/>
          <w:color w:val="auto"/>
        </w:rPr>
      </w:pPr>
    </w:p>
    <w:p w:rsidR="00AF3508" w:rsidRPr="00EF0965" w:rsidRDefault="00AF3508" w:rsidP="00AF3508">
      <w:pPr>
        <w:tabs>
          <w:tab w:val="left" w:pos="2160"/>
        </w:tabs>
        <w:ind w:left="1080" w:hanging="360"/>
        <w:rPr>
          <w:rFonts w:ascii="Arial" w:hAnsi="Arial" w:cs="Arial"/>
          <w:color w:val="auto"/>
        </w:rPr>
      </w:pPr>
      <w:r w:rsidRPr="00EF0965">
        <w:rPr>
          <w:rFonts w:ascii="Arial" w:hAnsi="Arial" w:cs="Arial"/>
          <w:color w:val="auto"/>
        </w:rPr>
        <w:t xml:space="preserve">b. </w:t>
      </w:r>
      <w:r w:rsidRPr="00EF0965">
        <w:rPr>
          <w:rFonts w:ascii="Arial" w:hAnsi="Arial" w:cs="Arial"/>
          <w:color w:val="auto"/>
        </w:rPr>
        <w:tab/>
        <w:t>A compensation arrangement with EASWLR or with any entity or individual with which EASWLR ha</w:t>
      </w:r>
      <w:r w:rsidR="003371F3">
        <w:rPr>
          <w:rFonts w:ascii="Arial" w:hAnsi="Arial" w:cs="Arial"/>
          <w:color w:val="auto"/>
        </w:rPr>
        <w:t xml:space="preserve">s a transaction or arrangement; </w:t>
      </w:r>
      <w:r w:rsidRPr="00EF0965">
        <w:rPr>
          <w:rFonts w:ascii="Arial" w:hAnsi="Arial" w:cs="Arial"/>
          <w:color w:val="auto"/>
        </w:rPr>
        <w:t xml:space="preserve">or </w:t>
      </w:r>
    </w:p>
    <w:p w:rsidR="00AF3508" w:rsidRPr="00EF0965" w:rsidRDefault="00AF3508" w:rsidP="00AF3508">
      <w:pPr>
        <w:tabs>
          <w:tab w:val="left" w:pos="2160"/>
        </w:tabs>
        <w:ind w:left="1080" w:hanging="360"/>
        <w:rPr>
          <w:rFonts w:ascii="Arial" w:hAnsi="Arial" w:cs="Arial"/>
          <w:color w:val="auto"/>
        </w:rPr>
      </w:pPr>
    </w:p>
    <w:p w:rsidR="00AF3508" w:rsidRPr="00EF0965" w:rsidRDefault="00AF3508" w:rsidP="00AF3508">
      <w:pPr>
        <w:tabs>
          <w:tab w:val="left" w:pos="2160"/>
        </w:tabs>
        <w:ind w:left="1080" w:hanging="360"/>
        <w:rPr>
          <w:rFonts w:ascii="Arial" w:hAnsi="Arial" w:cs="Arial"/>
          <w:color w:val="auto"/>
        </w:rPr>
      </w:pPr>
      <w:r w:rsidRPr="00EF0965">
        <w:rPr>
          <w:rFonts w:ascii="Arial" w:hAnsi="Arial" w:cs="Arial"/>
          <w:color w:val="auto"/>
        </w:rPr>
        <w:t xml:space="preserve">c. </w:t>
      </w:r>
      <w:r w:rsidRPr="00EF0965">
        <w:rPr>
          <w:rFonts w:ascii="Arial" w:hAnsi="Arial" w:cs="Arial"/>
          <w:color w:val="auto"/>
        </w:rPr>
        <w:tab/>
        <w:t xml:space="preserve">A potential ownership or investment interest in, or compensation arrangement with, any entity or individual with which </w:t>
      </w:r>
      <w:r>
        <w:rPr>
          <w:rFonts w:ascii="Arial" w:hAnsi="Arial" w:cs="Arial"/>
          <w:color w:val="auto"/>
        </w:rPr>
        <w:t>EASWLR</w:t>
      </w:r>
      <w:r w:rsidRPr="00EF0965">
        <w:rPr>
          <w:rFonts w:ascii="Arial" w:hAnsi="Arial" w:cs="Arial"/>
          <w:color w:val="auto"/>
        </w:rPr>
        <w:t xml:space="preserve"> is negotiating a transaction or arrangement. </w:t>
      </w:r>
    </w:p>
    <w:p w:rsidR="00D32D4E" w:rsidRDefault="00AF3508" w:rsidP="00AF3508">
      <w:pPr>
        <w:tabs>
          <w:tab w:val="left" w:pos="360"/>
        </w:tabs>
        <w:ind w:left="360" w:hanging="360"/>
        <w:rPr>
          <w:rFonts w:ascii="Arial" w:hAnsi="Arial" w:cs="Arial"/>
          <w:color w:val="auto"/>
        </w:rPr>
      </w:pPr>
      <w:r w:rsidRPr="00EF0965">
        <w:rPr>
          <w:rFonts w:ascii="Arial" w:hAnsi="Arial" w:cs="Arial"/>
          <w:color w:val="auto"/>
        </w:rPr>
        <w:br/>
      </w:r>
      <w:r w:rsidR="00C71CEA">
        <w:rPr>
          <w:rFonts w:ascii="Arial" w:hAnsi="Arial" w:cs="Arial"/>
          <w:color w:val="auto"/>
        </w:rPr>
        <w:t>“</w:t>
      </w:r>
      <w:r w:rsidRPr="00EF0965">
        <w:rPr>
          <w:rFonts w:ascii="Arial" w:hAnsi="Arial" w:cs="Arial"/>
          <w:color w:val="auto"/>
        </w:rPr>
        <w:t>Compensation</w:t>
      </w:r>
      <w:r w:rsidR="00C71CEA">
        <w:rPr>
          <w:rFonts w:ascii="Arial" w:hAnsi="Arial" w:cs="Arial"/>
          <w:color w:val="auto"/>
        </w:rPr>
        <w:t>”</w:t>
      </w:r>
      <w:r w:rsidRPr="00EF0965">
        <w:rPr>
          <w:rFonts w:ascii="Arial" w:hAnsi="Arial" w:cs="Arial"/>
          <w:color w:val="auto"/>
        </w:rPr>
        <w:t xml:space="preserve"> includes direct and indirect remuneration as well as </w:t>
      </w:r>
      <w:r w:rsidR="00C71CEA">
        <w:rPr>
          <w:rFonts w:ascii="Arial" w:hAnsi="Arial" w:cs="Arial"/>
          <w:color w:val="auto"/>
        </w:rPr>
        <w:t xml:space="preserve">substantial </w:t>
      </w:r>
      <w:r w:rsidRPr="00EF0965">
        <w:rPr>
          <w:rFonts w:ascii="Arial" w:hAnsi="Arial" w:cs="Arial"/>
          <w:color w:val="auto"/>
        </w:rPr>
        <w:t>gifts or favors</w:t>
      </w:r>
      <w:r w:rsidR="00C71CEA">
        <w:rPr>
          <w:rFonts w:ascii="Arial" w:hAnsi="Arial" w:cs="Arial"/>
          <w:color w:val="auto"/>
        </w:rPr>
        <w:t>. As a rough guide, the Board believes a gift valued at more than fifty dollars is substantial. Meals, flowers, etc. worth less than fifty dollars are not substantial.</w:t>
      </w:r>
    </w:p>
    <w:p w:rsidR="00D32D4E" w:rsidRDefault="00D32D4E" w:rsidP="00AF3508">
      <w:pPr>
        <w:tabs>
          <w:tab w:val="left" w:pos="360"/>
        </w:tabs>
        <w:ind w:left="360" w:hanging="360"/>
        <w:rPr>
          <w:rFonts w:ascii="Arial" w:hAnsi="Arial" w:cs="Arial"/>
          <w:color w:val="auto"/>
        </w:rPr>
      </w:pPr>
    </w:p>
    <w:p w:rsidR="00D32D4E" w:rsidRDefault="00D32D4E" w:rsidP="00AF3508">
      <w:pPr>
        <w:tabs>
          <w:tab w:val="left" w:pos="360"/>
        </w:tabs>
        <w:ind w:left="360" w:hanging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“Transaction” includes but is not limited to contracts for sale, lease or licensing or for services.</w:t>
      </w:r>
    </w:p>
    <w:p w:rsidR="00D32D4E" w:rsidRDefault="00D32D4E" w:rsidP="00AF3508">
      <w:pPr>
        <w:tabs>
          <w:tab w:val="left" w:pos="360"/>
        </w:tabs>
        <w:ind w:left="360" w:hanging="360"/>
        <w:rPr>
          <w:rFonts w:ascii="Arial" w:hAnsi="Arial" w:cs="Arial"/>
          <w:color w:val="auto"/>
        </w:rPr>
      </w:pPr>
    </w:p>
    <w:p w:rsidR="00AF3508" w:rsidRPr="00EF0965" w:rsidRDefault="00D32D4E" w:rsidP="00AF3508">
      <w:pPr>
        <w:tabs>
          <w:tab w:val="left" w:pos="360"/>
        </w:tabs>
        <w:ind w:left="360" w:hanging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“Family” includes a spouse, child, stepchild, parent, parent-in-law, siblings, spouse’s siblings, household member, and individual acting as an agent.</w:t>
      </w:r>
      <w:r w:rsidR="00AF3508" w:rsidRPr="00EF0965">
        <w:rPr>
          <w:rFonts w:ascii="Arial" w:hAnsi="Arial" w:cs="Arial"/>
          <w:color w:val="auto"/>
        </w:rPr>
        <w:br/>
      </w:r>
    </w:p>
    <w:p w:rsidR="007658BE" w:rsidRDefault="00AF3508" w:rsidP="00AF3508">
      <w:pPr>
        <w:tabs>
          <w:tab w:val="left" w:pos="360"/>
        </w:tabs>
        <w:ind w:left="360" w:hanging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</w:t>
      </w:r>
      <w:r>
        <w:rPr>
          <w:rFonts w:ascii="Arial" w:hAnsi="Arial" w:cs="Arial"/>
          <w:color w:val="auto"/>
        </w:rPr>
        <w:tab/>
        <w:t xml:space="preserve">Engage in a </w:t>
      </w:r>
      <w:r w:rsidR="003371F3">
        <w:rPr>
          <w:rFonts w:ascii="Arial" w:hAnsi="Arial" w:cs="Arial"/>
          <w:color w:val="auto"/>
        </w:rPr>
        <w:t xml:space="preserve">transaction involving a </w:t>
      </w:r>
      <w:r>
        <w:rPr>
          <w:rFonts w:ascii="Arial" w:hAnsi="Arial" w:cs="Arial"/>
          <w:color w:val="auto"/>
        </w:rPr>
        <w:t>conflict of interest, as described i</w:t>
      </w:r>
      <w:r w:rsidR="00D32D4E">
        <w:rPr>
          <w:rFonts w:ascii="Arial" w:hAnsi="Arial" w:cs="Arial"/>
          <w:color w:val="auto"/>
        </w:rPr>
        <w:t xml:space="preserve">n Section 1 herein, without an </w:t>
      </w:r>
      <w:r>
        <w:rPr>
          <w:rFonts w:ascii="Arial" w:hAnsi="Arial" w:cs="Arial"/>
          <w:color w:val="auto"/>
        </w:rPr>
        <w:t xml:space="preserve">express approval </w:t>
      </w:r>
      <w:r w:rsidR="00D32D4E">
        <w:rPr>
          <w:rFonts w:ascii="Arial" w:hAnsi="Arial" w:cs="Arial"/>
          <w:color w:val="auto"/>
        </w:rPr>
        <w:t xml:space="preserve">by resolution </w:t>
      </w:r>
      <w:r>
        <w:rPr>
          <w:rFonts w:ascii="Arial" w:hAnsi="Arial" w:cs="Arial"/>
          <w:color w:val="auto"/>
        </w:rPr>
        <w:t>of the Board of Directors.</w:t>
      </w:r>
      <w:r w:rsidR="00C71CEA">
        <w:rPr>
          <w:rFonts w:ascii="Arial" w:hAnsi="Arial" w:cs="Arial"/>
          <w:color w:val="auto"/>
        </w:rPr>
        <w:t xml:space="preserve"> </w:t>
      </w:r>
    </w:p>
    <w:p w:rsidR="007658BE" w:rsidRDefault="007658BE" w:rsidP="00AF3508">
      <w:pPr>
        <w:tabs>
          <w:tab w:val="left" w:pos="360"/>
        </w:tabs>
        <w:ind w:left="360" w:hanging="360"/>
        <w:rPr>
          <w:rFonts w:ascii="Arial" w:hAnsi="Arial" w:cs="Arial"/>
          <w:color w:val="auto"/>
        </w:rPr>
      </w:pPr>
    </w:p>
    <w:p w:rsidR="007658BE" w:rsidRPr="00FC1695" w:rsidRDefault="007658BE" w:rsidP="007658BE">
      <w:pPr>
        <w:tabs>
          <w:tab w:val="left" w:pos="360"/>
        </w:tabs>
        <w:ind w:left="360" w:hanging="360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</w:rPr>
        <w:t>3</w:t>
      </w:r>
      <w:r>
        <w:rPr>
          <w:rFonts w:ascii="Arial" w:hAnsi="Arial" w:cs="Arial"/>
          <w:color w:val="auto"/>
        </w:rPr>
        <w:tab/>
        <w:t xml:space="preserve">Fail to sign a statement annually agreeing that they have received a copy of this policy, have read and understand the policy, and agrees to comply with the policy.    </w:t>
      </w:r>
    </w:p>
    <w:p w:rsidR="007658BE" w:rsidRPr="00EF0965" w:rsidRDefault="007658BE" w:rsidP="00AF3508">
      <w:pPr>
        <w:tabs>
          <w:tab w:val="left" w:pos="360"/>
        </w:tabs>
        <w:ind w:left="360" w:hanging="360"/>
        <w:rPr>
          <w:rFonts w:ascii="Arial" w:hAnsi="Arial" w:cs="Arial"/>
          <w:color w:val="auto"/>
        </w:rPr>
      </w:pPr>
    </w:p>
    <w:p w:rsidR="00AF3508" w:rsidRPr="00EF0965" w:rsidRDefault="00AF3508" w:rsidP="00AF3508"/>
    <w:p w:rsidR="00AF3508" w:rsidRPr="000B3E99" w:rsidRDefault="009455B8" w:rsidP="00AF3508">
      <w:pPr>
        <w:ind w:left="2880" w:hanging="21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</w:t>
      </w:r>
      <w:r w:rsidR="00AF3508" w:rsidRPr="000B3E99">
        <w:rPr>
          <w:rFonts w:ascii="Arial" w:hAnsi="Arial" w:cs="Arial"/>
          <w:color w:val="auto"/>
        </w:rPr>
        <w:t>ONITORING:</w:t>
      </w:r>
      <w:r w:rsidR="00AF3508" w:rsidRPr="000B3E99">
        <w:rPr>
          <w:rFonts w:ascii="Arial" w:hAnsi="Arial" w:cs="Arial"/>
          <w:color w:val="auto"/>
        </w:rPr>
        <w:tab/>
        <w:t xml:space="preserve">(1) Annually (fall) by internal </w:t>
      </w:r>
      <w:proofErr w:type="gramStart"/>
      <w:r w:rsidR="00AF3508" w:rsidRPr="000B3E99">
        <w:rPr>
          <w:rFonts w:ascii="Arial" w:hAnsi="Arial" w:cs="Arial"/>
          <w:color w:val="auto"/>
        </w:rPr>
        <w:t>report</w:t>
      </w:r>
      <w:proofErr w:type="gramEnd"/>
      <w:r w:rsidR="00AF3508" w:rsidRPr="000B3E99">
        <w:rPr>
          <w:rFonts w:ascii="Arial" w:hAnsi="Arial" w:cs="Arial"/>
          <w:color w:val="auto"/>
        </w:rPr>
        <w:br/>
        <w:t>(2) Every 5 years by external report, beginning in 201</w:t>
      </w:r>
      <w:r w:rsidR="003371F3">
        <w:rPr>
          <w:rFonts w:ascii="Arial" w:hAnsi="Arial" w:cs="Arial"/>
          <w:color w:val="auto"/>
        </w:rPr>
        <w:t>6</w:t>
      </w:r>
    </w:p>
    <w:p w:rsidR="00AF3508" w:rsidRPr="00EF0965" w:rsidRDefault="00AF3508" w:rsidP="00AF3508"/>
    <w:p w:rsidR="0075553C" w:rsidRDefault="0075553C"/>
    <w:sectPr w:rsidR="0075553C" w:rsidSect="00A33F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2BA" w:rsidRDefault="00FB12BA" w:rsidP="007664BF">
      <w:r>
        <w:separator/>
      </w:r>
    </w:p>
  </w:endnote>
  <w:endnote w:type="continuationSeparator" w:id="0">
    <w:p w:rsidR="00FB12BA" w:rsidRDefault="00FB12BA" w:rsidP="0076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CEA" w:rsidRDefault="00C71C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CEA" w:rsidRDefault="00C71C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CEA" w:rsidRDefault="00C71C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2BA" w:rsidRDefault="00FB12BA" w:rsidP="007664BF">
      <w:r>
        <w:separator/>
      </w:r>
    </w:p>
  </w:footnote>
  <w:footnote w:type="continuationSeparator" w:id="0">
    <w:p w:rsidR="00FB12BA" w:rsidRDefault="00FB12BA" w:rsidP="00766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CEA" w:rsidRDefault="00C71C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CEA" w:rsidRDefault="00C71CEA" w:rsidP="007658BE">
    <w:pPr>
      <w:pStyle w:val="Header"/>
      <w:jc w:val="center"/>
      <w:rPr>
        <w:noProof/>
      </w:rPr>
    </w:pPr>
  </w:p>
  <w:p w:rsidR="00C71CEA" w:rsidRDefault="00C71CEA" w:rsidP="007658BE">
    <w:pPr>
      <w:pStyle w:val="Header"/>
      <w:jc w:val="center"/>
      <w:rPr>
        <w:noProof/>
      </w:rPr>
    </w:pPr>
  </w:p>
  <w:p w:rsidR="00C71CEA" w:rsidRDefault="00C71CEA" w:rsidP="007658BE">
    <w:pPr>
      <w:pStyle w:val="Header"/>
      <w:jc w:val="center"/>
      <w:rPr>
        <w:noProof/>
      </w:rPr>
    </w:pPr>
  </w:p>
  <w:p w:rsidR="00C71CEA" w:rsidRDefault="00C71CEA" w:rsidP="007658BE">
    <w:pPr>
      <w:pStyle w:val="Header"/>
      <w:jc w:val="center"/>
      <w:rPr>
        <w:noProof/>
      </w:rPr>
    </w:pPr>
  </w:p>
  <w:p w:rsidR="00C71CEA" w:rsidRDefault="00C71CEA" w:rsidP="007658BE">
    <w:pPr>
      <w:pStyle w:val="Header"/>
      <w:jc w:val="center"/>
      <w:rPr>
        <w:noProof/>
      </w:rPr>
    </w:pPr>
  </w:p>
  <w:p w:rsidR="00C71CEA" w:rsidRDefault="00C71CEA" w:rsidP="007658B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CEA" w:rsidRDefault="00C71C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056D1"/>
    <w:multiLevelType w:val="hybridMultilevel"/>
    <w:tmpl w:val="CBDE8B18"/>
    <w:lvl w:ilvl="0" w:tplc="E9201B0C">
      <w:start w:val="1"/>
      <w:numFmt w:val="decimal"/>
      <w:lvlText w:val="%1."/>
      <w:lvlJc w:val="left"/>
      <w:pPr>
        <w:ind w:left="720" w:hanging="360"/>
      </w:pPr>
    </w:lvl>
    <w:lvl w:ilvl="1" w:tplc="DD86F848">
      <w:start w:val="1"/>
      <w:numFmt w:val="lowerLetter"/>
      <w:lvlText w:val="%2."/>
      <w:lvlJc w:val="left"/>
      <w:pPr>
        <w:ind w:left="1440" w:hanging="360"/>
      </w:pPr>
    </w:lvl>
    <w:lvl w:ilvl="2" w:tplc="84D41C8E">
      <w:start w:val="1"/>
      <w:numFmt w:val="lowerRoman"/>
      <w:lvlText w:val="%3."/>
      <w:lvlJc w:val="right"/>
      <w:pPr>
        <w:ind w:left="2160" w:hanging="180"/>
      </w:pPr>
    </w:lvl>
    <w:lvl w:ilvl="3" w:tplc="F1562208">
      <w:start w:val="1"/>
      <w:numFmt w:val="decimal"/>
      <w:lvlText w:val="%4."/>
      <w:lvlJc w:val="left"/>
      <w:pPr>
        <w:ind w:left="2880" w:hanging="360"/>
      </w:pPr>
    </w:lvl>
    <w:lvl w:ilvl="4" w:tplc="DE0898E2">
      <w:start w:val="1"/>
      <w:numFmt w:val="lowerLetter"/>
      <w:lvlText w:val="%5."/>
      <w:lvlJc w:val="left"/>
      <w:pPr>
        <w:ind w:left="3600" w:hanging="360"/>
      </w:pPr>
    </w:lvl>
    <w:lvl w:ilvl="5" w:tplc="C29A33FA">
      <w:start w:val="1"/>
      <w:numFmt w:val="lowerRoman"/>
      <w:lvlText w:val="%6."/>
      <w:lvlJc w:val="right"/>
      <w:pPr>
        <w:ind w:left="4320" w:hanging="180"/>
      </w:pPr>
    </w:lvl>
    <w:lvl w:ilvl="6" w:tplc="64B4C14A">
      <w:start w:val="1"/>
      <w:numFmt w:val="decimal"/>
      <w:lvlText w:val="%7."/>
      <w:lvlJc w:val="left"/>
      <w:pPr>
        <w:ind w:left="5040" w:hanging="360"/>
      </w:pPr>
    </w:lvl>
    <w:lvl w:ilvl="7" w:tplc="ABCC2B0E">
      <w:start w:val="1"/>
      <w:numFmt w:val="lowerLetter"/>
      <w:lvlText w:val="%8."/>
      <w:lvlJc w:val="left"/>
      <w:pPr>
        <w:ind w:left="5760" w:hanging="360"/>
      </w:pPr>
    </w:lvl>
    <w:lvl w:ilvl="8" w:tplc="2BB8A6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08"/>
    <w:rsid w:val="00072F5D"/>
    <w:rsid w:val="001E2554"/>
    <w:rsid w:val="0030071D"/>
    <w:rsid w:val="003371F3"/>
    <w:rsid w:val="004A56C5"/>
    <w:rsid w:val="004B2AA7"/>
    <w:rsid w:val="006818BA"/>
    <w:rsid w:val="007143C6"/>
    <w:rsid w:val="0075553C"/>
    <w:rsid w:val="007658BE"/>
    <w:rsid w:val="007664BF"/>
    <w:rsid w:val="00797229"/>
    <w:rsid w:val="00940BD3"/>
    <w:rsid w:val="009455B8"/>
    <w:rsid w:val="0099219E"/>
    <w:rsid w:val="00A33F29"/>
    <w:rsid w:val="00AA0CA6"/>
    <w:rsid w:val="00AF3508"/>
    <w:rsid w:val="00B30336"/>
    <w:rsid w:val="00C71CEA"/>
    <w:rsid w:val="00CD314B"/>
    <w:rsid w:val="00D32D4E"/>
    <w:rsid w:val="00E8715D"/>
    <w:rsid w:val="00FB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8CE6F4-0047-4143-9EFE-3AC4DC4B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508"/>
    <w:rPr>
      <w:rFonts w:ascii="Tahoma" w:eastAsiaTheme="majorEastAsia" w:hAnsi="Tahoma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508"/>
    <w:rPr>
      <w:rFonts w:ascii="Tahoma" w:eastAsiaTheme="majorEastAsia" w:hAnsi="Tahoma" w:cstheme="majorBidi"/>
      <w:color w:val="595959" w:themeColor="text1" w:themeTint="A6"/>
    </w:rPr>
  </w:style>
  <w:style w:type="paragraph" w:styleId="ListParagraph">
    <w:name w:val="List Paragraph"/>
    <w:aliases w:val="Exalt Table_Body"/>
    <w:next w:val="Normal"/>
    <w:autoRedefine/>
    <w:uiPriority w:val="34"/>
    <w:qFormat/>
    <w:rsid w:val="00AF3508"/>
    <w:pPr>
      <w:numPr>
        <w:ilvl w:val="3"/>
      </w:numPr>
      <w:tabs>
        <w:tab w:val="left" w:pos="360"/>
      </w:tabs>
      <w:spacing w:after="200" w:line="276" w:lineRule="auto"/>
      <w:ind w:left="360" w:hanging="360"/>
      <w:contextualSpacing/>
    </w:pPr>
    <w:rPr>
      <w:rFonts w:ascii="Tahoma" w:eastAsiaTheme="majorEastAsia" w:hAnsi="Tahoma" w:cstheme="majorBidi"/>
      <w:color w:val="595959" w:themeColor="text1" w:themeTint="A6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37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1F3"/>
    <w:rPr>
      <w:rFonts w:ascii="Tahoma" w:eastAsiaTheme="majorEastAsia" w:hAnsi="Tahoma" w:cstheme="majorBidi"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Foster</dc:creator>
  <cp:lastModifiedBy>Tina Long</cp:lastModifiedBy>
  <cp:revision>2</cp:revision>
  <dcterms:created xsi:type="dcterms:W3CDTF">2016-08-19T00:50:00Z</dcterms:created>
  <dcterms:modified xsi:type="dcterms:W3CDTF">2016-08-19T00:50:00Z</dcterms:modified>
</cp:coreProperties>
</file>